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A81" w:rsidRPr="0040248C" w:rsidRDefault="00EB6A81" w:rsidP="00FF222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06800" w:rsidRPr="0040248C" w:rsidRDefault="00806800" w:rsidP="00806800">
      <w:pPr>
        <w:widowControl/>
        <w:spacing w:line="525" w:lineRule="atLeast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姓名：</w:t>
      </w:r>
      <w:r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="004F64C5"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张</w:t>
      </w:r>
      <w:r w:rsidR="00135F7A"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伟英</w:t>
      </w:r>
    </w:p>
    <w:p w:rsidR="00806800" w:rsidRPr="0040248C" w:rsidRDefault="00806800" w:rsidP="00806800">
      <w:pPr>
        <w:widowControl/>
        <w:spacing w:line="525" w:lineRule="atLeast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性别：</w:t>
      </w:r>
      <w:r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="00135F7A"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女</w:t>
      </w:r>
    </w:p>
    <w:p w:rsidR="00806800" w:rsidRPr="0040248C" w:rsidRDefault="00806800" w:rsidP="00806800">
      <w:pPr>
        <w:widowControl/>
        <w:spacing w:line="525" w:lineRule="atLeast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职称：</w:t>
      </w:r>
      <w:r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="00135F7A"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讲师</w:t>
      </w:r>
    </w:p>
    <w:p w:rsidR="00806800" w:rsidRPr="0040248C" w:rsidRDefault="00806800" w:rsidP="00806800">
      <w:pPr>
        <w:widowControl/>
        <w:spacing w:line="525" w:lineRule="atLeast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学位：</w:t>
      </w:r>
      <w:r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="004F64C5"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博士</w:t>
      </w:r>
    </w:p>
    <w:p w:rsidR="00806800" w:rsidRPr="0040248C" w:rsidRDefault="00806800" w:rsidP="00806800">
      <w:pPr>
        <w:widowControl/>
        <w:spacing w:line="525" w:lineRule="atLeast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专业：</w:t>
      </w:r>
      <w:r w:rsidR="00135F7A"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无机</w:t>
      </w:r>
      <w:r w:rsidR="004F64C5"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化学</w:t>
      </w:r>
    </w:p>
    <w:p w:rsidR="00806800" w:rsidRPr="0040248C" w:rsidRDefault="00806800" w:rsidP="00806800">
      <w:pPr>
        <w:widowControl/>
        <w:spacing w:line="525" w:lineRule="atLeast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电子邮箱：</w:t>
      </w:r>
      <w:r w:rsidR="004F64C5"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zhang</w:t>
      </w:r>
      <w:r w:rsidR="00135F7A"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wy</w:t>
      </w:r>
      <w:r w:rsidR="004F64C5"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@ncu.edu.cn</w:t>
      </w:r>
    </w:p>
    <w:p w:rsidR="00806800" w:rsidRPr="0040248C" w:rsidRDefault="00806800" w:rsidP="00806800">
      <w:pPr>
        <w:widowControl/>
        <w:spacing w:line="525" w:lineRule="atLeast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研究方向：</w:t>
      </w:r>
      <w:r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="000B07E7"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过渡金属材料、石墨烯基材料及其光</w:t>
      </w:r>
      <w:r w:rsidR="000B07E7"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/</w:t>
      </w:r>
      <w:r w:rsidR="000B07E7"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电催化析氢</w:t>
      </w:r>
    </w:p>
    <w:p w:rsidR="00806800" w:rsidRPr="0040248C" w:rsidRDefault="00806800" w:rsidP="00806800">
      <w:pPr>
        <w:widowControl/>
        <w:spacing w:line="525" w:lineRule="atLeast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教育工作经历</w:t>
      </w:r>
    </w:p>
    <w:p w:rsidR="00806800" w:rsidRPr="0040248C" w:rsidRDefault="006F4AF2" w:rsidP="00806800">
      <w:pPr>
        <w:widowControl/>
        <w:spacing w:line="525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2019.07</w:t>
      </w:r>
      <w:r w:rsidR="00806800" w:rsidRPr="0040248C">
        <w:rPr>
          <w:rFonts w:ascii="Times New Roman" w:eastAsia="宋体" w:hAnsi="Times New Roman" w:cs="Times New Roman"/>
          <w:kern w:val="0"/>
          <w:sz w:val="24"/>
          <w:szCs w:val="24"/>
        </w:rPr>
        <w:t>至今</w:t>
      </w:r>
      <w:r w:rsidR="004F64C5" w:rsidRPr="0040248C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="00806800" w:rsidRPr="0040248C">
        <w:rPr>
          <w:rFonts w:ascii="Times New Roman" w:eastAsia="宋体" w:hAnsi="Times New Roman" w:cs="Times New Roman"/>
          <w:kern w:val="0"/>
          <w:sz w:val="24"/>
          <w:szCs w:val="24"/>
        </w:rPr>
        <w:t>南昌大学化学</w:t>
      </w:r>
      <w:r w:rsidR="004F64C5" w:rsidRPr="0040248C">
        <w:rPr>
          <w:rFonts w:ascii="Times New Roman" w:eastAsia="宋体" w:hAnsi="Times New Roman" w:cs="Times New Roman"/>
          <w:kern w:val="0"/>
          <w:sz w:val="24"/>
          <w:szCs w:val="24"/>
        </w:rPr>
        <w:t>化工</w:t>
      </w:r>
      <w:r w:rsidR="00806800" w:rsidRPr="0040248C">
        <w:rPr>
          <w:rFonts w:ascii="Times New Roman" w:eastAsia="宋体" w:hAnsi="Times New Roman" w:cs="Times New Roman"/>
          <w:kern w:val="0"/>
          <w:sz w:val="24"/>
          <w:szCs w:val="24"/>
        </w:rPr>
        <w:t>学院，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讲师</w:t>
      </w:r>
    </w:p>
    <w:p w:rsidR="004F64C5" w:rsidRPr="0040248C" w:rsidRDefault="006F4AF2" w:rsidP="00806800">
      <w:pPr>
        <w:widowControl/>
        <w:spacing w:line="525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2017.03</w:t>
      </w:r>
      <w:r w:rsidR="004F64C5" w:rsidRPr="0040248C">
        <w:rPr>
          <w:rFonts w:ascii="Times New Roman" w:eastAsia="宋体" w:hAnsi="Times New Roman" w:cs="Times New Roman"/>
          <w:kern w:val="0"/>
          <w:sz w:val="24"/>
          <w:szCs w:val="24"/>
        </w:rPr>
        <w:t>-20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19.05</w:t>
      </w:r>
      <w:r w:rsidR="004F64C5" w:rsidRPr="0040248C">
        <w:rPr>
          <w:rFonts w:ascii="Times New Roman" w:eastAsia="宋体" w:hAnsi="Times New Roman" w:cs="Times New Roman"/>
          <w:kern w:val="0"/>
          <w:sz w:val="24"/>
          <w:szCs w:val="24"/>
        </w:rPr>
        <w:t>：南昌大学化学学院，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博士后</w:t>
      </w:r>
    </w:p>
    <w:p w:rsidR="004F64C5" w:rsidRPr="0040248C" w:rsidRDefault="0060707F" w:rsidP="00806800">
      <w:pPr>
        <w:widowControl/>
        <w:spacing w:line="525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2011.09</w:t>
      </w:r>
      <w:r w:rsidR="004F64C5" w:rsidRPr="0040248C">
        <w:rPr>
          <w:rFonts w:ascii="Times New Roman" w:eastAsia="宋体" w:hAnsi="Times New Roman" w:cs="Times New Roman"/>
          <w:kern w:val="0"/>
          <w:sz w:val="24"/>
          <w:szCs w:val="24"/>
        </w:rPr>
        <w:t>-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2016.12</w:t>
      </w:r>
      <w:r w:rsidR="004F64C5" w:rsidRPr="0040248C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南昌大学，材料学，</w:t>
      </w:r>
      <w:r w:rsidR="004F64C5" w:rsidRPr="0040248C">
        <w:rPr>
          <w:rFonts w:ascii="Times New Roman" w:eastAsia="宋体" w:hAnsi="Times New Roman" w:cs="Times New Roman"/>
          <w:kern w:val="0"/>
          <w:sz w:val="24"/>
          <w:szCs w:val="24"/>
        </w:rPr>
        <w:t>博士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，导</w:t>
      </w:r>
      <w:r w:rsidR="00735D3E" w:rsidRPr="0040248C">
        <w:rPr>
          <w:rFonts w:ascii="Times New Roman" w:eastAsia="宋体" w:hAnsi="Times New Roman" w:cs="Times New Roman"/>
          <w:kern w:val="0"/>
          <w:sz w:val="24"/>
          <w:szCs w:val="24"/>
        </w:rPr>
        <w:t>师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李越湘教授</w:t>
      </w:r>
    </w:p>
    <w:p w:rsidR="004F64C5" w:rsidRPr="0040248C" w:rsidRDefault="0060707F" w:rsidP="00806800">
      <w:pPr>
        <w:widowControl/>
        <w:spacing w:line="525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2008.08</w:t>
      </w:r>
      <w:r w:rsidR="004F64C5" w:rsidRPr="0040248C">
        <w:rPr>
          <w:rFonts w:ascii="Times New Roman" w:eastAsia="宋体" w:hAnsi="Times New Roman" w:cs="Times New Roman"/>
          <w:kern w:val="0"/>
          <w:sz w:val="24"/>
          <w:szCs w:val="24"/>
        </w:rPr>
        <w:t>-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2011.08</w:t>
      </w:r>
      <w:r w:rsidR="004F64C5" w:rsidRPr="0040248C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江西科技学院，材料系，助教</w:t>
      </w:r>
    </w:p>
    <w:p w:rsidR="004F64C5" w:rsidRPr="0040248C" w:rsidRDefault="0060707F" w:rsidP="00806800">
      <w:pPr>
        <w:widowControl/>
        <w:spacing w:line="525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2005.09-2008.06</w:t>
      </w:r>
      <w:r w:rsidR="00393BA4" w:rsidRPr="0040248C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武汉理工大学，应用化学，硕士，导师李曦教授</w:t>
      </w:r>
    </w:p>
    <w:p w:rsidR="0060707F" w:rsidRPr="0040248C" w:rsidRDefault="0060707F" w:rsidP="00806800">
      <w:pPr>
        <w:widowControl/>
        <w:spacing w:line="525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2001.09-2005.07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：武汉理工大学，应用化学，学士</w:t>
      </w:r>
    </w:p>
    <w:p w:rsidR="00B92F1A" w:rsidRPr="0040248C" w:rsidRDefault="00B92F1A" w:rsidP="00806800">
      <w:pPr>
        <w:widowControl/>
        <w:spacing w:line="525" w:lineRule="atLeast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</w:p>
    <w:p w:rsidR="00806800" w:rsidRPr="0040248C" w:rsidRDefault="00806800" w:rsidP="00806800">
      <w:pPr>
        <w:widowControl/>
        <w:spacing w:line="525" w:lineRule="atLeast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教学简介</w:t>
      </w:r>
    </w:p>
    <w:p w:rsidR="00C31A3D" w:rsidRPr="0040248C" w:rsidRDefault="00C31A3D" w:rsidP="00806800">
      <w:pPr>
        <w:widowControl/>
        <w:spacing w:line="525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主讲本科生《</w:t>
      </w:r>
      <w:r w:rsidR="0060707F" w:rsidRPr="0040248C">
        <w:rPr>
          <w:rFonts w:ascii="Times New Roman" w:eastAsia="宋体" w:hAnsi="Times New Roman" w:cs="Times New Roman"/>
          <w:kern w:val="0"/>
          <w:sz w:val="24"/>
          <w:szCs w:val="24"/>
        </w:rPr>
        <w:t>无机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化学》、《</w:t>
      </w:r>
      <w:r w:rsidR="0060707F" w:rsidRPr="0040248C">
        <w:rPr>
          <w:rFonts w:ascii="Times New Roman" w:eastAsia="宋体" w:hAnsi="Times New Roman" w:cs="Times New Roman"/>
          <w:kern w:val="0"/>
          <w:sz w:val="24"/>
          <w:szCs w:val="24"/>
        </w:rPr>
        <w:t>无机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化学实验》、《大学化学》、《</w:t>
      </w:r>
      <w:r w:rsidR="0060707F" w:rsidRPr="0040248C">
        <w:rPr>
          <w:rFonts w:ascii="Times New Roman" w:eastAsia="宋体" w:hAnsi="Times New Roman" w:cs="Times New Roman"/>
          <w:kern w:val="0"/>
          <w:sz w:val="24"/>
          <w:szCs w:val="24"/>
        </w:rPr>
        <w:t>大学化学实验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》等理论课程和实验课程，</w:t>
      </w:r>
      <w:r w:rsidR="00A606AD" w:rsidRPr="0040248C">
        <w:rPr>
          <w:rFonts w:ascii="Times New Roman" w:eastAsia="宋体" w:hAnsi="Times New Roman" w:cs="Times New Roman"/>
          <w:kern w:val="0"/>
          <w:sz w:val="24"/>
          <w:szCs w:val="24"/>
        </w:rPr>
        <w:t>指导本科生大学生双创项目</w:t>
      </w:r>
      <w:r w:rsidR="00593D19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="00A606AD" w:rsidRPr="0040248C">
        <w:rPr>
          <w:rFonts w:ascii="Times New Roman" w:eastAsia="宋体" w:hAnsi="Times New Roman" w:cs="Times New Roman"/>
          <w:kern w:val="0"/>
          <w:sz w:val="24"/>
          <w:szCs w:val="24"/>
        </w:rPr>
        <w:t>项（结题</w:t>
      </w:r>
      <w:r w:rsidR="00593D19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="00A606AD" w:rsidRPr="0040248C">
        <w:rPr>
          <w:rFonts w:ascii="Times New Roman" w:eastAsia="宋体" w:hAnsi="Times New Roman" w:cs="Times New Roman"/>
          <w:kern w:val="0"/>
          <w:sz w:val="24"/>
          <w:szCs w:val="24"/>
        </w:rPr>
        <w:t>项，在研</w:t>
      </w:r>
      <w:r w:rsidR="00CF2A56" w:rsidRPr="0040248C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="00A606AD" w:rsidRPr="0040248C">
        <w:rPr>
          <w:rFonts w:ascii="Times New Roman" w:eastAsia="宋体" w:hAnsi="Times New Roman" w:cs="Times New Roman"/>
          <w:kern w:val="0"/>
          <w:sz w:val="24"/>
          <w:szCs w:val="24"/>
        </w:rPr>
        <w:t>项）和科研训练项目</w:t>
      </w:r>
      <w:r w:rsidR="00CF2A56" w:rsidRPr="0040248C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="00A606AD" w:rsidRPr="0040248C">
        <w:rPr>
          <w:rFonts w:ascii="Times New Roman" w:eastAsia="宋体" w:hAnsi="Times New Roman" w:cs="Times New Roman"/>
          <w:kern w:val="0"/>
          <w:sz w:val="24"/>
          <w:szCs w:val="24"/>
        </w:rPr>
        <w:t>项，指导本科生获第十三届</w:t>
      </w:r>
      <w:r w:rsidR="00A606AD" w:rsidRPr="0040248C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A606AD" w:rsidRPr="0040248C">
        <w:rPr>
          <w:rFonts w:ascii="Times New Roman" w:eastAsia="宋体" w:hAnsi="Times New Roman" w:cs="Times New Roman"/>
          <w:kern w:val="0"/>
          <w:sz w:val="24"/>
          <w:szCs w:val="24"/>
        </w:rPr>
        <w:t>挑战</w:t>
      </w:r>
      <w:bookmarkStart w:id="0" w:name="_GoBack"/>
      <w:bookmarkEnd w:id="0"/>
      <w:r w:rsidR="00A606AD" w:rsidRPr="0040248C">
        <w:rPr>
          <w:rFonts w:ascii="Times New Roman" w:eastAsia="宋体" w:hAnsi="Times New Roman" w:cs="Times New Roman"/>
          <w:kern w:val="0"/>
          <w:sz w:val="24"/>
          <w:szCs w:val="24"/>
        </w:rPr>
        <w:t>杯</w:t>
      </w:r>
      <w:r w:rsidR="00A606AD" w:rsidRPr="0040248C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A606AD" w:rsidRPr="0040248C">
        <w:rPr>
          <w:rFonts w:ascii="Times New Roman" w:eastAsia="宋体" w:hAnsi="Times New Roman" w:cs="Times New Roman"/>
          <w:kern w:val="0"/>
          <w:sz w:val="24"/>
          <w:szCs w:val="24"/>
        </w:rPr>
        <w:t>南昌大学大学生创业计划竞赛二等奖。</w:t>
      </w:r>
      <w:r w:rsidR="007829AE" w:rsidRPr="0040248C">
        <w:rPr>
          <w:rFonts w:ascii="Times New Roman" w:eastAsia="宋体" w:hAnsi="Times New Roman" w:cs="Times New Roman"/>
          <w:kern w:val="0"/>
          <w:sz w:val="24"/>
          <w:szCs w:val="24"/>
        </w:rPr>
        <w:t>主持双创教育研究项目</w:t>
      </w:r>
      <w:r w:rsidR="007829AE" w:rsidRPr="0040248C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7829AE" w:rsidRPr="0040248C">
        <w:rPr>
          <w:rFonts w:ascii="Times New Roman" w:eastAsia="宋体" w:hAnsi="Times New Roman" w:cs="Times New Roman"/>
          <w:kern w:val="0"/>
          <w:sz w:val="24"/>
          <w:szCs w:val="24"/>
        </w:rPr>
        <w:t>基于本科生创新创业教育的《无机化学实验》课程研究性教学模式的探索</w:t>
      </w:r>
      <w:r w:rsidR="007829AE" w:rsidRPr="0040248C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7829AE" w:rsidRPr="0040248C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="007829AE" w:rsidRPr="0040248C">
        <w:rPr>
          <w:rFonts w:ascii="Times New Roman" w:hAnsi="Times New Roman" w:cs="Times New Roman"/>
        </w:rPr>
        <w:t xml:space="preserve"> </w:t>
      </w:r>
      <w:r w:rsidR="007829AE" w:rsidRPr="0040248C">
        <w:rPr>
          <w:rFonts w:ascii="Times New Roman" w:eastAsia="宋体" w:hAnsi="Times New Roman" w:cs="Times New Roman"/>
          <w:kern w:val="0"/>
          <w:sz w:val="24"/>
          <w:szCs w:val="24"/>
        </w:rPr>
        <w:t>NCUSCJG-2022N46</w:t>
      </w:r>
      <w:r w:rsidR="007829AE" w:rsidRPr="0040248C">
        <w:rPr>
          <w:rFonts w:ascii="Times New Roman" w:eastAsia="宋体" w:hAnsi="Times New Roman" w:cs="Times New Roman"/>
          <w:kern w:val="0"/>
          <w:sz w:val="24"/>
          <w:szCs w:val="24"/>
        </w:rPr>
        <w:t>）。</w:t>
      </w:r>
    </w:p>
    <w:p w:rsidR="00B92F1A" w:rsidRPr="0040248C" w:rsidRDefault="00B92F1A" w:rsidP="00806800">
      <w:pPr>
        <w:widowControl/>
        <w:spacing w:line="525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806800" w:rsidRPr="0040248C" w:rsidRDefault="00806800" w:rsidP="00806800">
      <w:pPr>
        <w:widowControl/>
        <w:spacing w:line="525" w:lineRule="atLeast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科研简介</w:t>
      </w:r>
    </w:p>
    <w:p w:rsidR="00822E6A" w:rsidRPr="0040248C" w:rsidRDefault="00B92F1A" w:rsidP="00B92F1A">
      <w:pPr>
        <w:widowControl/>
        <w:spacing w:line="525" w:lineRule="atLeast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长期从事过渡金属及石墨烯基催化剂及其析氢应用的研究，以第一作者在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J. Mater. Chem. A, ACS Appl. Mater. Interfaces, Catal. Today, Appl. Surf. Sci., Energy Fuels, J. Alloys Compd.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等期刊发表论文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余篇，授权国家发明专利</w:t>
      </w:r>
      <w:r w:rsidR="00CF2A56" w:rsidRPr="0040248C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项，获江西省自然科学奖二等奖</w:t>
      </w:r>
      <w:r w:rsidR="008C3BC8" w:rsidRPr="0040248C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EB762C" w:rsidRPr="0040248C" w:rsidRDefault="00EB762C" w:rsidP="00806800">
      <w:pPr>
        <w:widowControl/>
        <w:spacing w:line="525" w:lineRule="atLeast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</w:p>
    <w:p w:rsidR="00806800" w:rsidRPr="0040248C" w:rsidRDefault="00806800" w:rsidP="00806800">
      <w:pPr>
        <w:widowControl/>
        <w:spacing w:line="525" w:lineRule="atLeast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科研项目</w:t>
      </w:r>
    </w:p>
    <w:p w:rsidR="008C3BC8" w:rsidRPr="0040248C" w:rsidRDefault="00D343E5" w:rsidP="00C36DF2">
      <w:pPr>
        <w:pStyle w:val="a3"/>
        <w:widowControl/>
        <w:numPr>
          <w:ilvl w:val="0"/>
          <w:numId w:val="3"/>
        </w:numPr>
        <w:spacing w:line="525" w:lineRule="atLeast"/>
        <w:ind w:firstLineChars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深圳市海龙建筑科技有限公司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 xml:space="preserve">, 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横向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 xml:space="preserve">, 92210006, 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无机人造石板材性能优化与功能化改性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, 2020-05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至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 xml:space="preserve"> 2022-12, 10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万元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 xml:space="preserve">, 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在研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 xml:space="preserve">, 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主持</w:t>
      </w:r>
    </w:p>
    <w:p w:rsidR="008C3BC8" w:rsidRPr="0040248C" w:rsidRDefault="008C3BC8" w:rsidP="00806800">
      <w:pPr>
        <w:widowControl/>
        <w:spacing w:line="525" w:lineRule="atLeast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</w:p>
    <w:p w:rsidR="00806800" w:rsidRPr="0040248C" w:rsidRDefault="00806800" w:rsidP="00806800">
      <w:pPr>
        <w:widowControl/>
        <w:spacing w:line="525" w:lineRule="atLeast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社会兼职</w:t>
      </w:r>
    </w:p>
    <w:p w:rsidR="0065403A" w:rsidRPr="0040248C" w:rsidRDefault="0065403A" w:rsidP="00806800">
      <w:pPr>
        <w:widowControl/>
        <w:spacing w:line="525" w:lineRule="atLeast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</w:p>
    <w:p w:rsidR="00806800" w:rsidRPr="0040248C" w:rsidRDefault="00806800" w:rsidP="00806800">
      <w:pPr>
        <w:widowControl/>
        <w:spacing w:line="525" w:lineRule="atLeast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获奖情况</w:t>
      </w:r>
    </w:p>
    <w:p w:rsidR="00E55570" w:rsidRPr="0040248C" w:rsidRDefault="00D343E5" w:rsidP="00D343E5">
      <w:pPr>
        <w:widowControl/>
        <w:spacing w:line="525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张伟英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 xml:space="preserve">(3/4); 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氮化碳和石墨烯基光催化剂的改性与控制合成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 xml:space="preserve">, 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江西省人民政府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 xml:space="preserve">, 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自然科学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 xml:space="preserve">, 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省部二等奖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, 2020(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李越湘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 xml:space="preserve">; 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徐俊英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 xml:space="preserve">; 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张伟英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 xml:space="preserve">; 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彭绍琴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)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A67F66" w:rsidRPr="0040248C" w:rsidRDefault="00D343E5" w:rsidP="00806800">
      <w:pPr>
        <w:widowControl/>
        <w:spacing w:line="525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第十三届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挑战杯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40248C">
        <w:rPr>
          <w:rFonts w:ascii="Times New Roman" w:eastAsia="宋体" w:hAnsi="Times New Roman" w:cs="Times New Roman"/>
          <w:kern w:val="0"/>
          <w:sz w:val="24"/>
          <w:szCs w:val="24"/>
        </w:rPr>
        <w:t>南昌大学大学生创业计划竞赛二等奖。</w:t>
      </w:r>
    </w:p>
    <w:p w:rsidR="00D343E5" w:rsidRPr="0040248C" w:rsidRDefault="00D343E5" w:rsidP="00806800">
      <w:pPr>
        <w:widowControl/>
        <w:spacing w:line="525" w:lineRule="atLeast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</w:p>
    <w:p w:rsidR="00806800" w:rsidRPr="0040248C" w:rsidRDefault="00806800" w:rsidP="00806800">
      <w:pPr>
        <w:widowControl/>
        <w:spacing w:line="525" w:lineRule="atLeast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代表性论文及专利</w:t>
      </w:r>
    </w:p>
    <w:p w:rsidR="0040248C" w:rsidRPr="0040248C" w:rsidRDefault="0040248C" w:rsidP="0040248C">
      <w:pPr>
        <w:pStyle w:val="a3"/>
        <w:widowControl/>
        <w:numPr>
          <w:ilvl w:val="0"/>
          <w:numId w:val="4"/>
        </w:numPr>
        <w:ind w:firstLineChars="0"/>
        <w:rPr>
          <w:rFonts w:ascii="Times New Roman" w:eastAsia="微软雅黑" w:hAnsi="Times New Roman" w:cs="Times New Roman"/>
          <w:kern w:val="0"/>
          <w:sz w:val="24"/>
          <w:szCs w:val="21"/>
        </w:rPr>
      </w:pPr>
      <w:r w:rsidRPr="0040248C">
        <w:rPr>
          <w:rFonts w:ascii="Times New Roman" w:eastAsia="微软雅黑" w:hAnsi="Times New Roman" w:cs="Times New Roman"/>
          <w:b/>
          <w:kern w:val="0"/>
          <w:sz w:val="24"/>
          <w:szCs w:val="21"/>
          <w:u w:val="single"/>
        </w:rPr>
        <w:t>Zhang Weiying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</w:rPr>
        <w:t>; Yin Qing; Zhang Yizhe; Peng Shaoqin; Li Yuexiang*; Electrodeposited crystalline-amorphous Ni-Ni(OH)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  <w:vertAlign w:val="subscript"/>
        </w:rPr>
        <w:t>2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</w:rPr>
        <w:t xml:space="preserve"> electrocatalysts for efficient hydrogen evolution via alkaline water splitting, Journal of Alloys and Compounds, 2023, 948: 169727.</w:t>
      </w:r>
    </w:p>
    <w:p w:rsidR="0040248C" w:rsidRPr="0040248C" w:rsidRDefault="0040248C" w:rsidP="0040248C">
      <w:pPr>
        <w:pStyle w:val="a3"/>
        <w:widowControl/>
        <w:numPr>
          <w:ilvl w:val="0"/>
          <w:numId w:val="4"/>
        </w:numPr>
        <w:ind w:firstLineChars="0"/>
        <w:rPr>
          <w:rFonts w:ascii="Times New Roman" w:eastAsia="微软雅黑" w:hAnsi="Times New Roman" w:cs="Times New Roman"/>
          <w:kern w:val="0"/>
          <w:sz w:val="24"/>
          <w:szCs w:val="21"/>
        </w:rPr>
      </w:pPr>
      <w:r w:rsidRPr="0040248C">
        <w:rPr>
          <w:rFonts w:ascii="Times New Roman" w:eastAsia="微软雅黑" w:hAnsi="Times New Roman" w:cs="Times New Roman"/>
          <w:b/>
          <w:kern w:val="0"/>
          <w:sz w:val="24"/>
          <w:szCs w:val="21"/>
          <w:u w:val="single"/>
        </w:rPr>
        <w:t>Zhang Weiying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</w:rPr>
        <w:t>; Mei Xiang; Yuan Lewang; Wang Gang; Yuexiang Li*; Peng Shaoqin; Tuning metal-support interaction of NiCu/graphene cocatalysts for enhanced dye-sensitized photocatalytic H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  <w:vertAlign w:val="subscript"/>
        </w:rPr>
        <w:t>2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</w:rPr>
        <w:t xml:space="preserve"> evolution, Applied Surface Science, 2022, 593: 153459.</w:t>
      </w:r>
    </w:p>
    <w:p w:rsidR="0040248C" w:rsidRPr="0040248C" w:rsidRDefault="0040248C" w:rsidP="0040248C">
      <w:pPr>
        <w:pStyle w:val="a3"/>
        <w:widowControl/>
        <w:numPr>
          <w:ilvl w:val="0"/>
          <w:numId w:val="4"/>
        </w:numPr>
        <w:ind w:firstLineChars="0"/>
        <w:rPr>
          <w:rFonts w:ascii="Times New Roman" w:eastAsia="微软雅黑" w:hAnsi="Times New Roman" w:cs="Times New Roman"/>
          <w:kern w:val="0"/>
          <w:sz w:val="24"/>
          <w:szCs w:val="21"/>
        </w:rPr>
      </w:pPr>
      <w:r w:rsidRPr="0040248C">
        <w:rPr>
          <w:rFonts w:ascii="Times New Roman" w:eastAsia="微软雅黑" w:hAnsi="Times New Roman" w:cs="Times New Roman"/>
          <w:b/>
          <w:kern w:val="0"/>
          <w:sz w:val="24"/>
          <w:szCs w:val="21"/>
          <w:u w:val="single"/>
        </w:rPr>
        <w:t>Zhang Weiying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</w:rPr>
        <w:t>; Li Ze; Li Hong; Li Weiting; Peng Shaoqin; Li Yuexiang*; Facile synthesis of amorphous NiO/reduced graphene oxide as a cocatalyst for enhanced dye-sensitizedphotocatalytic H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  <w:vertAlign w:val="subscript"/>
        </w:rPr>
        <w:t>2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</w:rPr>
        <w:t xml:space="preserve"> evolution, Energy &amp; Fuels, 2022, 36: 15112-15119.</w:t>
      </w:r>
    </w:p>
    <w:p w:rsidR="0040248C" w:rsidRPr="0040248C" w:rsidRDefault="0040248C" w:rsidP="0040248C">
      <w:pPr>
        <w:pStyle w:val="a3"/>
        <w:widowControl/>
        <w:numPr>
          <w:ilvl w:val="0"/>
          <w:numId w:val="4"/>
        </w:numPr>
        <w:ind w:firstLineChars="0"/>
        <w:rPr>
          <w:rFonts w:ascii="Times New Roman" w:eastAsia="微软雅黑" w:hAnsi="Times New Roman" w:cs="Times New Roman"/>
          <w:kern w:val="0"/>
          <w:sz w:val="24"/>
          <w:szCs w:val="21"/>
        </w:rPr>
      </w:pPr>
      <w:r w:rsidRPr="0040248C">
        <w:rPr>
          <w:rFonts w:ascii="Times New Roman" w:eastAsia="微软雅黑" w:hAnsi="Times New Roman" w:cs="Times New Roman"/>
          <w:b/>
          <w:kern w:val="0"/>
          <w:sz w:val="24"/>
          <w:szCs w:val="21"/>
          <w:u w:val="single"/>
        </w:rPr>
        <w:t>Zhang Weiying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</w:rPr>
        <w:t>; Zou Yanli; Mei Xiang; Li Yuexiang*, Peng Shaoqin; Facile synthesis of Co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  <w:vertAlign w:val="subscript"/>
        </w:rPr>
        <w:t>2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</w:rPr>
        <w:t>(OH)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  <w:vertAlign w:val="subscript"/>
        </w:rPr>
        <w:t>3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</w:rPr>
        <w:t xml:space="preserve">Cl/cobalt carbide/reduced graphene oxide composites for 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</w:rPr>
        <w:lastRenderedPageBreak/>
        <w:t>enhanced dye-sensitized photocatalytic H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  <w:vertAlign w:val="subscript"/>
        </w:rPr>
        <w:t>2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</w:rPr>
        <w:t xml:space="preserve"> evolution, Sustainable Energy &amp; Fuels, 2020, 4: 6181-6187.</w:t>
      </w:r>
    </w:p>
    <w:p w:rsidR="0040248C" w:rsidRPr="0040248C" w:rsidRDefault="0040248C" w:rsidP="0040248C">
      <w:pPr>
        <w:pStyle w:val="a3"/>
        <w:widowControl/>
        <w:numPr>
          <w:ilvl w:val="0"/>
          <w:numId w:val="4"/>
        </w:numPr>
        <w:ind w:firstLineChars="0"/>
        <w:rPr>
          <w:rFonts w:ascii="Times New Roman" w:eastAsia="微软雅黑" w:hAnsi="Times New Roman" w:cs="Times New Roman"/>
          <w:kern w:val="0"/>
          <w:sz w:val="24"/>
          <w:szCs w:val="21"/>
        </w:rPr>
      </w:pPr>
      <w:r w:rsidRPr="0040248C">
        <w:rPr>
          <w:rFonts w:ascii="Times New Roman" w:eastAsia="微软雅黑" w:hAnsi="Times New Roman" w:cs="Times New Roman"/>
          <w:b/>
          <w:kern w:val="0"/>
          <w:sz w:val="24"/>
          <w:szCs w:val="21"/>
          <w:u w:val="single"/>
        </w:rPr>
        <w:t>Zhang Weiying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</w:rPr>
        <w:t>; Li Weiting; Li Yuexiang*; Peng Shaoqin; Xu Zhaodi; One-step synthesis of nickel oxide/nickel carbide/graphene composite for efficient dye-sensitized photocatalytic H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  <w:vertAlign w:val="subscript"/>
        </w:rPr>
        <w:t xml:space="preserve">2 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</w:rPr>
        <w:t>evolution, Catalysis Today, 2019, 335: 326-332.</w:t>
      </w:r>
    </w:p>
    <w:p w:rsidR="0040248C" w:rsidRPr="0040248C" w:rsidRDefault="0040248C" w:rsidP="0040248C">
      <w:pPr>
        <w:pStyle w:val="a3"/>
        <w:widowControl/>
        <w:numPr>
          <w:ilvl w:val="0"/>
          <w:numId w:val="4"/>
        </w:numPr>
        <w:ind w:firstLineChars="0"/>
        <w:rPr>
          <w:rFonts w:ascii="Times New Roman" w:eastAsia="微软雅黑" w:hAnsi="Times New Roman" w:cs="Times New Roman"/>
          <w:kern w:val="0"/>
          <w:sz w:val="24"/>
          <w:szCs w:val="21"/>
        </w:rPr>
      </w:pPr>
      <w:r w:rsidRPr="0040248C">
        <w:rPr>
          <w:rFonts w:ascii="Times New Roman" w:eastAsia="微软雅黑" w:hAnsi="Times New Roman" w:cs="Times New Roman"/>
          <w:b/>
          <w:kern w:val="0"/>
          <w:sz w:val="24"/>
          <w:szCs w:val="21"/>
          <w:u w:val="single"/>
        </w:rPr>
        <w:t>Zhang Weiying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</w:rPr>
        <w:t>; Li Yuexiang*; Peng Shaoqin; Template-free synthesis of hollow Ni/reduced graphene oxide composite for efficient H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  <w:vertAlign w:val="subscript"/>
        </w:rPr>
        <w:t>2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</w:rPr>
        <w:t xml:space="preserve"> evolution, Journal of Material Chemistry A, 2017, 5:13072-13078.</w:t>
      </w:r>
    </w:p>
    <w:p w:rsidR="0040248C" w:rsidRPr="0040248C" w:rsidRDefault="0040248C" w:rsidP="0040248C">
      <w:pPr>
        <w:pStyle w:val="a3"/>
        <w:widowControl/>
        <w:numPr>
          <w:ilvl w:val="0"/>
          <w:numId w:val="4"/>
        </w:numPr>
        <w:ind w:firstLineChars="0"/>
        <w:rPr>
          <w:rFonts w:ascii="Times New Roman" w:eastAsia="微软雅黑" w:hAnsi="Times New Roman" w:cs="Times New Roman"/>
          <w:kern w:val="0"/>
          <w:sz w:val="24"/>
          <w:szCs w:val="21"/>
        </w:rPr>
      </w:pPr>
      <w:r w:rsidRPr="0040248C">
        <w:rPr>
          <w:rFonts w:ascii="Times New Roman" w:eastAsia="微软雅黑" w:hAnsi="Times New Roman" w:cs="Times New Roman"/>
          <w:b/>
          <w:kern w:val="0"/>
          <w:sz w:val="24"/>
          <w:szCs w:val="21"/>
          <w:u w:val="single"/>
        </w:rPr>
        <w:t>Zhang Weiying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</w:rPr>
        <w:t>; Li Yuexiang*; Peng Shaoqin; Facile synthesis of graphene sponge from graphene oxide for efficient dye-sensitized H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  <w:vertAlign w:val="subscript"/>
        </w:rPr>
        <w:t>2</w:t>
      </w:r>
      <w:r w:rsidRPr="0040248C">
        <w:rPr>
          <w:rFonts w:ascii="Times New Roman" w:eastAsia="微软雅黑" w:hAnsi="Times New Roman" w:cs="Times New Roman"/>
          <w:kern w:val="0"/>
          <w:sz w:val="24"/>
          <w:szCs w:val="21"/>
        </w:rPr>
        <w:t xml:space="preserve"> evolution, ACS Applied Materials &amp; Interfaces, 2016, 8(24): 15187-15195.</w:t>
      </w:r>
    </w:p>
    <w:p w:rsidR="00362FF5" w:rsidRPr="0040248C" w:rsidRDefault="00362FF5" w:rsidP="00B92F1A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/>
        </w:rPr>
      </w:pPr>
      <w:r w:rsidRPr="0040248C">
        <w:rPr>
          <w:rFonts w:ascii="Times New Roman" w:hAnsi="Times New Roman" w:cs="Times New Roman"/>
          <w:b/>
          <w:u w:val="single"/>
        </w:rPr>
        <w:t>张伟英</w:t>
      </w:r>
      <w:r w:rsidRPr="0040248C">
        <w:rPr>
          <w:rFonts w:ascii="Times New Roman" w:hAnsi="Times New Roman" w:cs="Times New Roman"/>
        </w:rPr>
        <w:t xml:space="preserve">; </w:t>
      </w:r>
      <w:r w:rsidRPr="0040248C">
        <w:rPr>
          <w:rFonts w:ascii="Times New Roman" w:hAnsi="Times New Roman" w:cs="Times New Roman"/>
        </w:rPr>
        <w:t>李越湘</w:t>
      </w:r>
      <w:r w:rsidRPr="0040248C">
        <w:rPr>
          <w:rFonts w:ascii="Times New Roman" w:hAnsi="Times New Roman" w:cs="Times New Roman"/>
        </w:rPr>
        <w:t xml:space="preserve">; </w:t>
      </w:r>
      <w:r w:rsidRPr="0040248C">
        <w:rPr>
          <w:rFonts w:ascii="Times New Roman" w:hAnsi="Times New Roman" w:cs="Times New Roman"/>
        </w:rPr>
        <w:t>梅香</w:t>
      </w:r>
      <w:r w:rsidRPr="0040248C">
        <w:rPr>
          <w:rFonts w:ascii="Times New Roman" w:hAnsi="Times New Roman" w:cs="Times New Roman"/>
        </w:rPr>
        <w:t xml:space="preserve">; </w:t>
      </w:r>
      <w:r w:rsidRPr="0040248C">
        <w:rPr>
          <w:rFonts w:ascii="Times New Roman" w:hAnsi="Times New Roman" w:cs="Times New Roman"/>
        </w:rPr>
        <w:t>彭绍琴</w:t>
      </w:r>
      <w:r w:rsidRPr="0040248C">
        <w:rPr>
          <w:rFonts w:ascii="Times New Roman" w:hAnsi="Times New Roman" w:cs="Times New Roman"/>
        </w:rPr>
        <w:t xml:space="preserve">; </w:t>
      </w:r>
      <w:r w:rsidRPr="0040248C">
        <w:rPr>
          <w:rFonts w:ascii="Times New Roman" w:hAnsi="Times New Roman" w:cs="Times New Roman"/>
        </w:rPr>
        <w:t>一种提高石墨烯电催化制氢活性的方法</w:t>
      </w:r>
      <w:r w:rsidRPr="0040248C">
        <w:rPr>
          <w:rFonts w:ascii="Times New Roman" w:hAnsi="Times New Roman" w:cs="Times New Roman"/>
        </w:rPr>
        <w:t xml:space="preserve">, 2021-7-5, </w:t>
      </w:r>
      <w:r w:rsidRPr="0040248C">
        <w:rPr>
          <w:rFonts w:ascii="Times New Roman" w:hAnsi="Times New Roman" w:cs="Times New Roman"/>
        </w:rPr>
        <w:t>中国</w:t>
      </w:r>
      <w:r w:rsidRPr="0040248C">
        <w:rPr>
          <w:rFonts w:ascii="Times New Roman" w:hAnsi="Times New Roman" w:cs="Times New Roman"/>
        </w:rPr>
        <w:t xml:space="preserve">, </w:t>
      </w:r>
      <w:r w:rsidR="0031059E" w:rsidRPr="0040248C">
        <w:rPr>
          <w:rFonts w:ascii="Times New Roman" w:hAnsi="Times New Roman" w:cs="Times New Roman"/>
        </w:rPr>
        <w:t xml:space="preserve">ZL </w:t>
      </w:r>
      <w:r w:rsidRPr="0040248C">
        <w:rPr>
          <w:rFonts w:ascii="Times New Roman" w:hAnsi="Times New Roman" w:cs="Times New Roman"/>
        </w:rPr>
        <w:t>2021</w:t>
      </w:r>
      <w:r w:rsidR="0031059E" w:rsidRPr="0040248C">
        <w:rPr>
          <w:rFonts w:ascii="Times New Roman" w:hAnsi="Times New Roman" w:cs="Times New Roman"/>
        </w:rPr>
        <w:t xml:space="preserve"> </w:t>
      </w:r>
      <w:r w:rsidRPr="0040248C">
        <w:rPr>
          <w:rFonts w:ascii="Times New Roman" w:hAnsi="Times New Roman" w:cs="Times New Roman"/>
        </w:rPr>
        <w:t>1</w:t>
      </w:r>
      <w:r w:rsidR="0031059E" w:rsidRPr="0040248C">
        <w:rPr>
          <w:rFonts w:ascii="Times New Roman" w:hAnsi="Times New Roman" w:cs="Times New Roman"/>
        </w:rPr>
        <w:t xml:space="preserve"> </w:t>
      </w:r>
      <w:r w:rsidRPr="0040248C">
        <w:rPr>
          <w:rFonts w:ascii="Times New Roman" w:hAnsi="Times New Roman" w:cs="Times New Roman"/>
        </w:rPr>
        <w:t>0759471.0 (</w:t>
      </w:r>
      <w:r w:rsidRPr="0040248C">
        <w:rPr>
          <w:rFonts w:ascii="Times New Roman" w:hAnsi="Times New Roman" w:cs="Times New Roman"/>
        </w:rPr>
        <w:t>专利</w:t>
      </w:r>
      <w:r w:rsidRPr="0040248C">
        <w:rPr>
          <w:rFonts w:ascii="Times New Roman" w:hAnsi="Times New Roman" w:cs="Times New Roman"/>
        </w:rPr>
        <w:t>)</w:t>
      </w:r>
    </w:p>
    <w:p w:rsidR="00B92F1A" w:rsidRPr="0040248C" w:rsidRDefault="00B92F1A" w:rsidP="00B92F1A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/>
        </w:rPr>
      </w:pPr>
      <w:r w:rsidRPr="0040248C">
        <w:rPr>
          <w:rFonts w:ascii="Times New Roman" w:hAnsi="Times New Roman" w:cs="Times New Roman"/>
        </w:rPr>
        <w:t>李越湘</w:t>
      </w:r>
      <w:r w:rsidRPr="0040248C">
        <w:rPr>
          <w:rFonts w:ascii="Times New Roman" w:hAnsi="Times New Roman" w:cs="Times New Roman"/>
        </w:rPr>
        <w:t xml:space="preserve">; </w:t>
      </w:r>
      <w:r w:rsidRPr="0040248C">
        <w:rPr>
          <w:rFonts w:ascii="Times New Roman" w:hAnsi="Times New Roman" w:cs="Times New Roman"/>
        </w:rPr>
        <w:t>李辉</w:t>
      </w:r>
      <w:r w:rsidRPr="0040248C">
        <w:rPr>
          <w:rFonts w:ascii="Times New Roman" w:hAnsi="Times New Roman" w:cs="Times New Roman"/>
        </w:rPr>
        <w:t>;</w:t>
      </w:r>
      <w:r w:rsidRPr="0040248C">
        <w:rPr>
          <w:rFonts w:ascii="Times New Roman" w:hAnsi="Times New Roman" w:cs="Times New Roman"/>
          <w:b/>
        </w:rPr>
        <w:t xml:space="preserve"> </w:t>
      </w:r>
      <w:r w:rsidRPr="0040248C">
        <w:rPr>
          <w:rFonts w:ascii="Times New Roman" w:hAnsi="Times New Roman" w:cs="Times New Roman"/>
          <w:b/>
          <w:u w:val="single"/>
        </w:rPr>
        <w:t>张伟英</w:t>
      </w:r>
      <w:r w:rsidRPr="0040248C">
        <w:rPr>
          <w:rFonts w:ascii="Times New Roman" w:hAnsi="Times New Roman" w:cs="Times New Roman"/>
        </w:rPr>
        <w:t xml:space="preserve">; </w:t>
      </w:r>
      <w:r w:rsidRPr="0040248C">
        <w:rPr>
          <w:rFonts w:ascii="Times New Roman" w:hAnsi="Times New Roman" w:cs="Times New Roman"/>
        </w:rPr>
        <w:t>彭绍琴</w:t>
      </w:r>
      <w:r w:rsidRPr="0040248C">
        <w:rPr>
          <w:rFonts w:ascii="Times New Roman" w:hAnsi="Times New Roman" w:cs="Times New Roman"/>
        </w:rPr>
        <w:t xml:space="preserve">; </w:t>
      </w:r>
      <w:r w:rsidRPr="0040248C">
        <w:rPr>
          <w:rFonts w:ascii="Times New Roman" w:hAnsi="Times New Roman" w:cs="Times New Roman"/>
        </w:rPr>
        <w:t>一种提高光</w:t>
      </w:r>
      <w:r w:rsidRPr="0040248C">
        <w:rPr>
          <w:rFonts w:ascii="Times New Roman" w:hAnsi="Times New Roman" w:cs="Times New Roman"/>
        </w:rPr>
        <w:t>/</w:t>
      </w:r>
      <w:r w:rsidRPr="0040248C">
        <w:rPr>
          <w:rFonts w:ascii="Times New Roman" w:hAnsi="Times New Roman" w:cs="Times New Roman"/>
        </w:rPr>
        <w:t>电催化分解水析氢用催化剂的活性和稳定性的方法</w:t>
      </w:r>
      <w:r w:rsidRPr="0040248C">
        <w:rPr>
          <w:rFonts w:ascii="Times New Roman" w:hAnsi="Times New Roman" w:cs="Times New Roman"/>
        </w:rPr>
        <w:t xml:space="preserve">, 2019-7-19, </w:t>
      </w:r>
      <w:r w:rsidRPr="0040248C">
        <w:rPr>
          <w:rFonts w:ascii="Times New Roman" w:hAnsi="Times New Roman" w:cs="Times New Roman"/>
        </w:rPr>
        <w:t>中国</w:t>
      </w:r>
      <w:r w:rsidRPr="0040248C">
        <w:rPr>
          <w:rFonts w:ascii="Times New Roman" w:hAnsi="Times New Roman" w:cs="Times New Roman"/>
        </w:rPr>
        <w:t>, ZL 2019 1 0659670.7 (</w:t>
      </w:r>
      <w:r w:rsidRPr="0040248C">
        <w:rPr>
          <w:rFonts w:ascii="Times New Roman" w:hAnsi="Times New Roman" w:cs="Times New Roman"/>
        </w:rPr>
        <w:t>专利</w:t>
      </w:r>
      <w:r w:rsidRPr="0040248C">
        <w:rPr>
          <w:rFonts w:ascii="Times New Roman" w:hAnsi="Times New Roman" w:cs="Times New Roman"/>
        </w:rPr>
        <w:t>)</w:t>
      </w:r>
    </w:p>
    <w:p w:rsidR="00B92F1A" w:rsidRPr="0040248C" w:rsidRDefault="00B92F1A" w:rsidP="002E16CE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/>
        </w:rPr>
      </w:pPr>
      <w:r w:rsidRPr="0040248C">
        <w:rPr>
          <w:rFonts w:ascii="Times New Roman" w:hAnsi="Times New Roman" w:cs="Times New Roman"/>
        </w:rPr>
        <w:t>李越湘</w:t>
      </w:r>
      <w:r w:rsidRPr="0040248C">
        <w:rPr>
          <w:rFonts w:ascii="Times New Roman" w:hAnsi="Times New Roman" w:cs="Times New Roman"/>
        </w:rPr>
        <w:t xml:space="preserve">; </w:t>
      </w:r>
      <w:r w:rsidRPr="0040248C">
        <w:rPr>
          <w:rFonts w:ascii="Times New Roman" w:hAnsi="Times New Roman" w:cs="Times New Roman"/>
          <w:b/>
          <w:u w:val="single"/>
        </w:rPr>
        <w:t>张伟英</w:t>
      </w:r>
      <w:r w:rsidRPr="0040248C">
        <w:rPr>
          <w:rFonts w:ascii="Times New Roman" w:hAnsi="Times New Roman" w:cs="Times New Roman"/>
        </w:rPr>
        <w:t xml:space="preserve">; </w:t>
      </w:r>
      <w:r w:rsidRPr="0040248C">
        <w:rPr>
          <w:rFonts w:ascii="Times New Roman" w:hAnsi="Times New Roman" w:cs="Times New Roman"/>
        </w:rPr>
        <w:t>彭绍琴</w:t>
      </w:r>
      <w:r w:rsidRPr="0040248C">
        <w:rPr>
          <w:rFonts w:ascii="Times New Roman" w:hAnsi="Times New Roman" w:cs="Times New Roman"/>
        </w:rPr>
        <w:t xml:space="preserve">; </w:t>
      </w:r>
      <w:r w:rsidRPr="0040248C">
        <w:rPr>
          <w:rFonts w:ascii="Times New Roman" w:hAnsi="Times New Roman" w:cs="Times New Roman"/>
        </w:rPr>
        <w:t>一种多孔金属</w:t>
      </w:r>
      <w:r w:rsidRPr="0040248C">
        <w:rPr>
          <w:rFonts w:ascii="Times New Roman" w:hAnsi="Times New Roman" w:cs="Times New Roman"/>
        </w:rPr>
        <w:t>/</w:t>
      </w:r>
      <w:r w:rsidRPr="0040248C">
        <w:rPr>
          <w:rFonts w:ascii="Times New Roman" w:hAnsi="Times New Roman" w:cs="Times New Roman"/>
        </w:rPr>
        <w:t>石墨烯复合物的制备方法</w:t>
      </w:r>
      <w:r w:rsidRPr="0040248C">
        <w:rPr>
          <w:rFonts w:ascii="Times New Roman" w:hAnsi="Times New Roman" w:cs="Times New Roman"/>
        </w:rPr>
        <w:t xml:space="preserve">, 2017-1-16, </w:t>
      </w:r>
      <w:r w:rsidRPr="0040248C">
        <w:rPr>
          <w:rFonts w:ascii="Times New Roman" w:hAnsi="Times New Roman" w:cs="Times New Roman"/>
        </w:rPr>
        <w:t>中国</w:t>
      </w:r>
      <w:r w:rsidRPr="0040248C">
        <w:rPr>
          <w:rFonts w:ascii="Times New Roman" w:hAnsi="Times New Roman" w:cs="Times New Roman"/>
        </w:rPr>
        <w:t>, ZL 2017 1</w:t>
      </w:r>
      <w:r w:rsidR="002524AE" w:rsidRPr="0040248C">
        <w:rPr>
          <w:rFonts w:ascii="Times New Roman" w:hAnsi="Times New Roman" w:cs="Times New Roman"/>
        </w:rPr>
        <w:t xml:space="preserve"> </w:t>
      </w:r>
      <w:r w:rsidRPr="0040248C">
        <w:rPr>
          <w:rFonts w:ascii="Times New Roman" w:hAnsi="Times New Roman" w:cs="Times New Roman"/>
        </w:rPr>
        <w:t>0027456.0 (</w:t>
      </w:r>
      <w:r w:rsidRPr="0040248C">
        <w:rPr>
          <w:rFonts w:ascii="Times New Roman" w:hAnsi="Times New Roman" w:cs="Times New Roman"/>
        </w:rPr>
        <w:t>专利</w:t>
      </w:r>
      <w:r w:rsidRPr="0040248C">
        <w:rPr>
          <w:rFonts w:ascii="Times New Roman" w:hAnsi="Times New Roman" w:cs="Times New Roman"/>
        </w:rPr>
        <w:t>)</w:t>
      </w:r>
    </w:p>
    <w:p w:rsidR="00B92F1A" w:rsidRPr="0040248C" w:rsidRDefault="00B92F1A" w:rsidP="00191821">
      <w:pPr>
        <w:pStyle w:val="a3"/>
        <w:numPr>
          <w:ilvl w:val="0"/>
          <w:numId w:val="4"/>
        </w:numPr>
        <w:ind w:firstLineChars="0"/>
        <w:rPr>
          <w:rFonts w:ascii="Times New Roman" w:hAnsi="Times New Roman" w:cs="Times New Roman"/>
        </w:rPr>
      </w:pPr>
      <w:r w:rsidRPr="0040248C">
        <w:rPr>
          <w:rFonts w:ascii="Times New Roman" w:hAnsi="Times New Roman" w:cs="Times New Roman"/>
        </w:rPr>
        <w:t>李越湘</w:t>
      </w:r>
      <w:r w:rsidRPr="0040248C">
        <w:rPr>
          <w:rFonts w:ascii="Times New Roman" w:hAnsi="Times New Roman" w:cs="Times New Roman"/>
        </w:rPr>
        <w:t xml:space="preserve">; </w:t>
      </w:r>
      <w:r w:rsidRPr="0040248C">
        <w:rPr>
          <w:rFonts w:ascii="Times New Roman" w:hAnsi="Times New Roman" w:cs="Times New Roman"/>
          <w:b/>
          <w:u w:val="single"/>
        </w:rPr>
        <w:t>张伟英</w:t>
      </w:r>
      <w:r w:rsidRPr="0040248C">
        <w:rPr>
          <w:rFonts w:ascii="Times New Roman" w:hAnsi="Times New Roman" w:cs="Times New Roman"/>
        </w:rPr>
        <w:t xml:space="preserve">; </w:t>
      </w:r>
      <w:r w:rsidRPr="0040248C">
        <w:rPr>
          <w:rFonts w:ascii="Times New Roman" w:hAnsi="Times New Roman" w:cs="Times New Roman"/>
        </w:rPr>
        <w:t>彭绍琴</w:t>
      </w:r>
      <w:r w:rsidRPr="0040248C">
        <w:rPr>
          <w:rFonts w:ascii="Times New Roman" w:hAnsi="Times New Roman" w:cs="Times New Roman"/>
        </w:rPr>
        <w:t xml:space="preserve">; </w:t>
      </w:r>
      <w:r w:rsidRPr="0040248C">
        <w:rPr>
          <w:rFonts w:ascii="Times New Roman" w:hAnsi="Times New Roman" w:cs="Times New Roman"/>
        </w:rPr>
        <w:t>一种石墨烯的制备方法</w:t>
      </w:r>
      <w:r w:rsidRPr="0040248C">
        <w:rPr>
          <w:rFonts w:ascii="Times New Roman" w:hAnsi="Times New Roman" w:cs="Times New Roman"/>
        </w:rPr>
        <w:t xml:space="preserve">, 2016-3-21, </w:t>
      </w:r>
      <w:r w:rsidRPr="0040248C">
        <w:rPr>
          <w:rFonts w:ascii="Times New Roman" w:hAnsi="Times New Roman" w:cs="Times New Roman"/>
        </w:rPr>
        <w:t>中国</w:t>
      </w:r>
      <w:r w:rsidRPr="0040248C">
        <w:rPr>
          <w:rFonts w:ascii="Times New Roman" w:hAnsi="Times New Roman" w:cs="Times New Roman"/>
        </w:rPr>
        <w:t>, ZL 2014 1</w:t>
      </w:r>
      <w:r w:rsidR="002524AE" w:rsidRPr="0040248C">
        <w:rPr>
          <w:rFonts w:ascii="Times New Roman" w:hAnsi="Times New Roman" w:cs="Times New Roman"/>
        </w:rPr>
        <w:t xml:space="preserve"> 0</w:t>
      </w:r>
      <w:r w:rsidRPr="0040248C">
        <w:rPr>
          <w:rFonts w:ascii="Times New Roman" w:hAnsi="Times New Roman" w:cs="Times New Roman"/>
        </w:rPr>
        <w:t>286173.4 (</w:t>
      </w:r>
      <w:r w:rsidRPr="0040248C">
        <w:rPr>
          <w:rFonts w:ascii="Times New Roman" w:hAnsi="Times New Roman" w:cs="Times New Roman"/>
        </w:rPr>
        <w:t>专利</w:t>
      </w:r>
      <w:r w:rsidRPr="0040248C">
        <w:rPr>
          <w:rFonts w:ascii="Times New Roman" w:hAnsi="Times New Roman" w:cs="Times New Roman"/>
        </w:rPr>
        <w:t>)</w:t>
      </w:r>
    </w:p>
    <w:p w:rsidR="00592F2A" w:rsidRPr="0040248C" w:rsidRDefault="00592F2A" w:rsidP="00776B26">
      <w:pPr>
        <w:rPr>
          <w:rFonts w:ascii="Times New Roman" w:hAnsi="Times New Roman" w:cs="Times New Roman"/>
        </w:rPr>
      </w:pPr>
    </w:p>
    <w:p w:rsidR="00806800" w:rsidRPr="0040248C" w:rsidRDefault="00806800" w:rsidP="00806800">
      <w:pPr>
        <w:widowControl/>
        <w:spacing w:line="525" w:lineRule="atLeast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40248C">
        <w:rPr>
          <w:rFonts w:ascii="Times New Roman" w:eastAsia="微软雅黑" w:hAnsi="Times New Roman" w:cs="Times New Roman"/>
          <w:kern w:val="0"/>
          <w:sz w:val="24"/>
          <w:szCs w:val="24"/>
        </w:rPr>
        <w:t>职位</w:t>
      </w:r>
    </w:p>
    <w:sectPr w:rsidR="00806800" w:rsidRPr="00402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733"/>
    <w:multiLevelType w:val="hybridMultilevel"/>
    <w:tmpl w:val="276A50B8"/>
    <w:lvl w:ilvl="0" w:tplc="3FAC0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41CB3FDA"/>
    <w:multiLevelType w:val="hybridMultilevel"/>
    <w:tmpl w:val="9B4AE8D6"/>
    <w:lvl w:ilvl="0" w:tplc="C368DFB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2911B4"/>
    <w:multiLevelType w:val="hybridMultilevel"/>
    <w:tmpl w:val="58807BF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7AE38EF"/>
    <w:multiLevelType w:val="hybridMultilevel"/>
    <w:tmpl w:val="427CD9C6"/>
    <w:lvl w:ilvl="0" w:tplc="2BA475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577D98"/>
    <w:multiLevelType w:val="hybridMultilevel"/>
    <w:tmpl w:val="2828E33E"/>
    <w:lvl w:ilvl="0" w:tplc="6D42D9F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81"/>
    <w:rsid w:val="00011F0A"/>
    <w:rsid w:val="0002708A"/>
    <w:rsid w:val="00096E50"/>
    <w:rsid w:val="000A0A31"/>
    <w:rsid w:val="000B07E7"/>
    <w:rsid w:val="000F65C3"/>
    <w:rsid w:val="0012000B"/>
    <w:rsid w:val="00135F7A"/>
    <w:rsid w:val="00136DC0"/>
    <w:rsid w:val="0016708B"/>
    <w:rsid w:val="00171FAE"/>
    <w:rsid w:val="00185315"/>
    <w:rsid w:val="00194A0D"/>
    <w:rsid w:val="001D3A92"/>
    <w:rsid w:val="002232DF"/>
    <w:rsid w:val="00234395"/>
    <w:rsid w:val="00236BD9"/>
    <w:rsid w:val="002524AE"/>
    <w:rsid w:val="0025454E"/>
    <w:rsid w:val="002A0C1E"/>
    <w:rsid w:val="002E1393"/>
    <w:rsid w:val="002F4728"/>
    <w:rsid w:val="0031059E"/>
    <w:rsid w:val="00362FF5"/>
    <w:rsid w:val="00393BA4"/>
    <w:rsid w:val="003B1F9B"/>
    <w:rsid w:val="0040248C"/>
    <w:rsid w:val="004235E8"/>
    <w:rsid w:val="004446E9"/>
    <w:rsid w:val="004649A5"/>
    <w:rsid w:val="00465241"/>
    <w:rsid w:val="00482344"/>
    <w:rsid w:val="004D01FC"/>
    <w:rsid w:val="004E7EDF"/>
    <w:rsid w:val="004F64C5"/>
    <w:rsid w:val="00511673"/>
    <w:rsid w:val="005405B0"/>
    <w:rsid w:val="00592F2A"/>
    <w:rsid w:val="00593D19"/>
    <w:rsid w:val="005B453C"/>
    <w:rsid w:val="00602266"/>
    <w:rsid w:val="00605DEB"/>
    <w:rsid w:val="0060707F"/>
    <w:rsid w:val="00615CB7"/>
    <w:rsid w:val="0065274B"/>
    <w:rsid w:val="006538C3"/>
    <w:rsid w:val="0065403A"/>
    <w:rsid w:val="006B438C"/>
    <w:rsid w:val="006D6C74"/>
    <w:rsid w:val="006F4AF2"/>
    <w:rsid w:val="00735D3E"/>
    <w:rsid w:val="00776B26"/>
    <w:rsid w:val="007829AE"/>
    <w:rsid w:val="007943BB"/>
    <w:rsid w:val="007A3BD8"/>
    <w:rsid w:val="007B148C"/>
    <w:rsid w:val="007B7395"/>
    <w:rsid w:val="007D42FD"/>
    <w:rsid w:val="007F61EE"/>
    <w:rsid w:val="00805B6A"/>
    <w:rsid w:val="00806800"/>
    <w:rsid w:val="00822E6A"/>
    <w:rsid w:val="008327D2"/>
    <w:rsid w:val="0085729A"/>
    <w:rsid w:val="00880DA4"/>
    <w:rsid w:val="0088334E"/>
    <w:rsid w:val="008C3BC8"/>
    <w:rsid w:val="00950FCC"/>
    <w:rsid w:val="00951910"/>
    <w:rsid w:val="00A04729"/>
    <w:rsid w:val="00A52B56"/>
    <w:rsid w:val="00A606AD"/>
    <w:rsid w:val="00A6599E"/>
    <w:rsid w:val="00A67F66"/>
    <w:rsid w:val="00A81B1B"/>
    <w:rsid w:val="00A939F7"/>
    <w:rsid w:val="00AC2B52"/>
    <w:rsid w:val="00B92F1A"/>
    <w:rsid w:val="00BB146D"/>
    <w:rsid w:val="00BD5FBE"/>
    <w:rsid w:val="00C019C1"/>
    <w:rsid w:val="00C31A3D"/>
    <w:rsid w:val="00C9223A"/>
    <w:rsid w:val="00CA3C9C"/>
    <w:rsid w:val="00CA7DEA"/>
    <w:rsid w:val="00CF2A56"/>
    <w:rsid w:val="00D343E5"/>
    <w:rsid w:val="00DA4572"/>
    <w:rsid w:val="00E32092"/>
    <w:rsid w:val="00E55570"/>
    <w:rsid w:val="00E74631"/>
    <w:rsid w:val="00EB6A81"/>
    <w:rsid w:val="00EB762C"/>
    <w:rsid w:val="00ED42A5"/>
    <w:rsid w:val="00F167A0"/>
    <w:rsid w:val="00F37BE7"/>
    <w:rsid w:val="00F80E54"/>
    <w:rsid w:val="00F900C1"/>
    <w:rsid w:val="00FD199A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9354"/>
  <w15:docId w15:val="{B0916AF5-8D8F-4B94-9C6F-30B82802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39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B438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438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806800"/>
    <w:pPr>
      <w:widowControl/>
      <w:spacing w:before="100" w:beforeAutospacing="1" w:after="100" w:afterAutospacing="1" w:line="384" w:lineRule="atLeast"/>
      <w:jc w:val="left"/>
    </w:pPr>
    <w:rPr>
      <w:rFonts w:ascii="宋体" w:eastAsia="宋体" w:hAnsi="宋体" w:cs="宋体"/>
      <w:kern w:val="0"/>
      <w:szCs w:val="21"/>
    </w:rPr>
  </w:style>
  <w:style w:type="character" w:styleId="a6">
    <w:name w:val="Emphasis"/>
    <w:basedOn w:val="a0"/>
    <w:uiPriority w:val="20"/>
    <w:qFormat/>
    <w:rsid w:val="00806800"/>
    <w:rPr>
      <w:i/>
      <w:iCs/>
    </w:rPr>
  </w:style>
  <w:style w:type="character" w:styleId="a7">
    <w:name w:val="Strong"/>
    <w:basedOn w:val="a0"/>
    <w:uiPriority w:val="22"/>
    <w:qFormat/>
    <w:rsid w:val="008068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794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C9B7020-7479-48AE-91E8-B059C1E3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415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Administrator</cp:lastModifiedBy>
  <cp:revision>67</cp:revision>
  <dcterms:created xsi:type="dcterms:W3CDTF">2018-05-17T04:01:00Z</dcterms:created>
  <dcterms:modified xsi:type="dcterms:W3CDTF">2023-08-18T14:16:00Z</dcterms:modified>
</cp:coreProperties>
</file>